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UNIVERSITY FACULTY OF MEDICINE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UNDERGRADUATE PROGRAM </w:t>
        <w:br w:type="textWrapping"/>
        <w:t xml:space="preserve">2023-2024 ACADEMIC YEAR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EDUCATIONAL INFORMATION PACKAGE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04"/>
        <w:gridCol w:w="1505"/>
        <w:gridCol w:w="1505"/>
        <w:gridCol w:w="752"/>
        <w:gridCol w:w="753"/>
        <w:gridCol w:w="1505"/>
        <w:gridCol w:w="1505"/>
        <w:tblGridChange w:id="0">
          <w:tblGrid>
            <w:gridCol w:w="1504"/>
            <w:gridCol w:w="1505"/>
            <w:gridCol w:w="1505"/>
            <w:gridCol w:w="752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INFORMATION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Name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Clinical Pharmacology Clerkship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MED 518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Phase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Level of the Course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Undergraduate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Language of the Course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English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Mode of Delivery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Face to face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Lesson Type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Compulsory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Practice/Laboratuary Site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Maltepe University Medical Faculty Hospital,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Suggested Courses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Prerequisite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MED 100 </w:t>
              <w:br w:type="textWrapping"/>
              <w:t xml:space="preserve">2. MED 200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3. MED 300</w:t>
            </w:r>
          </w:p>
          <w:p w:rsidR="00000000" w:rsidDel="00000000" w:rsidP="00000000" w:rsidRDefault="00000000" w:rsidRPr="00000000" w14:paraId="0000002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All courses in Phase 4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Concurrent Requirements:</w:t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None</w:t>
            </w:r>
          </w:p>
        </w:tc>
      </w:tr>
    </w:tbl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75"/>
        <w:gridCol w:w="2268"/>
        <w:gridCol w:w="2393"/>
        <w:gridCol w:w="2393"/>
        <w:tblGridChange w:id="0">
          <w:tblGrid>
            <w:gridCol w:w="1975"/>
            <w:gridCol w:w="2268"/>
            <w:gridCol w:w="2393"/>
            <w:gridCol w:w="2393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ECTS 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ECTS Credits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Theoretical Lecture 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Practical Hours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Duration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weeks</w:t>
            </w:r>
          </w:p>
        </w:tc>
      </w:tr>
    </w:tbl>
    <w:p w:rsidR="00000000" w:rsidDel="00000000" w:rsidP="00000000" w:rsidRDefault="00000000" w:rsidRPr="00000000" w14:paraId="000000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COORDINATORS AND INSTRUCTORS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Course Coordinator, Correspondence Information and Office Hours: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Esra SAĞLAM, MD., Professor, Maltepe University, Faculty of Medicine, </w:t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Department of Pharmacology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5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esraksaglam@gmail.com</w:t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Office Hours: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Monday:10.00-12.00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Esra SAĞLAM, MD., Professor, Maltepe University, Faculty of Medicine, </w:t>
                  </w:r>
                </w:p>
                <w:p w:rsidR="00000000" w:rsidDel="00000000" w:rsidP="00000000" w:rsidRDefault="00000000" w:rsidRPr="00000000" w14:paraId="00000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Department of Pharmacology</w:t>
                  </w:r>
                </w:p>
                <w:p w:rsidR="00000000" w:rsidDel="00000000" w:rsidP="00000000" w:rsidRDefault="00000000" w:rsidRPr="00000000" w14:paraId="00000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right="252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esraksaglam@gmail.com</w:t>
                  </w:r>
                </w:p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right="252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Office Hours:</w:t>
                  </w:r>
                </w:p>
                <w:p w:rsidR="00000000" w:rsidDel="00000000" w:rsidP="00000000" w:rsidRDefault="00000000" w:rsidRPr="00000000" w14:paraId="00000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Monday:10.00-12.00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Tuğba GÜMÜŞTAŞ, Assist. Prof. Maltepe University, Faculty of Medicine, </w:t>
                  </w:r>
                </w:p>
                <w:p w:rsidR="00000000" w:rsidDel="00000000" w:rsidP="00000000" w:rsidRDefault="00000000" w:rsidRPr="00000000" w14:paraId="000000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Department of Pharmacology</w:t>
                  </w:r>
                </w:p>
                <w:p w:rsidR="00000000" w:rsidDel="00000000" w:rsidP="00000000" w:rsidRDefault="00000000" w:rsidRPr="00000000" w14:paraId="000000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tugba.gumustas@maltepe.edu.tr</w:t>
                  </w:r>
                </w:p>
                <w:p w:rsidR="00000000" w:rsidDel="00000000" w:rsidP="00000000" w:rsidRDefault="00000000" w:rsidRPr="00000000" w14:paraId="000000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Office Hours:</w:t>
                  </w:r>
                </w:p>
                <w:p w:rsidR="00000000" w:rsidDel="00000000" w:rsidP="00000000" w:rsidRDefault="00000000" w:rsidRPr="00000000" w14:paraId="0000005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Tuesday: </w:t>
                  </w: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10.00-12.00</w:t>
                  </w:r>
                </w:p>
                <w:p w:rsidR="00000000" w:rsidDel="00000000" w:rsidP="00000000" w:rsidRDefault="00000000" w:rsidRPr="00000000" w14:paraId="000000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GENERAL OBJECTIVE AND CATEGORY OF THE COURSE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The general objective of this internship program is to provide the students with knowledge and experience in the following subjects:  </w:t>
            </w:r>
          </w:p>
          <w:p w:rsidR="00000000" w:rsidDel="00000000" w:rsidP="00000000" w:rsidRDefault="00000000" w:rsidRPr="00000000" w14:paraId="0000005B">
            <w:pPr>
              <w:tabs>
                <w:tab w:val="left" w:leader="none" w:pos="108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 order to decide for a rational pharmacotherapy, to develop a method for defining the best therapeutic approach by comparing available therapeutic alternatives in terms of “efficacy”, “safety”, “suitability” and “cost”. </w:t>
            </w:r>
          </w:p>
          <w:p w:rsidR="00000000" w:rsidDel="00000000" w:rsidP="00000000" w:rsidRDefault="00000000" w:rsidRPr="00000000" w14:paraId="0000005C">
            <w:pPr>
              <w:tabs>
                <w:tab w:val="left" w:leader="none" w:pos="108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“Good and correct” prescribing,</w:t>
            </w:r>
          </w:p>
          <w:p w:rsidR="00000000" w:rsidDel="00000000" w:rsidP="00000000" w:rsidRDefault="00000000" w:rsidRPr="00000000" w14:paraId="0000005D">
            <w:pPr>
              <w:tabs>
                <w:tab w:val="left" w:leader="none" w:pos="108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inform the patients about their diseases and treatments / drugs,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108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establish a good patient-physician relationship and thus improve patients’ adaptation to treatment  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1080"/>
              </w:tabs>
              <w:jc w:val="both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 expertise in dosage forms and drug application methods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34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COURSE CATEGORY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Basic vocational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Specialization / Field Course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Support lectures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Transferable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B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Humanities, Communication and Management skill courses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D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COURSE LEARNING OUTCOMES, SUB-SKILLS and COMPETENCIES</w:t>
            </w:r>
          </w:p>
        </w:tc>
      </w:tr>
      <w:tr>
        <w:trPr>
          <w:cantSplit w:val="0"/>
          <w:trHeight w:val="1015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Students completing this course;</w:t>
            </w:r>
          </w:p>
          <w:tbl>
            <w:tblPr>
              <w:tblStyle w:val="Table8"/>
              <w:tblW w:w="879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5"/>
              <w:gridCol w:w="5430"/>
              <w:gridCol w:w="1335"/>
              <w:gridCol w:w="1230"/>
              <w:tblGridChange w:id="0">
                <w:tblGrid>
                  <w:gridCol w:w="795"/>
                  <w:gridCol w:w="5430"/>
                  <w:gridCol w:w="1335"/>
                  <w:gridCol w:w="123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6">
                  <w:pPr>
                    <w:widowControl w:val="0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write accurate, legible prescriptions and e-prescriptions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 EY4, EY8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A">
                  <w:pPr>
                    <w:widowControl w:val="0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accurately dissolve and mix drugs to be applied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EY4, 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7E">
                  <w:pPr>
                    <w:widowControl w:val="0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accurately calculate the drug doses to be administered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EY4,EY6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2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Diagnosis can be defined in detail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 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6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identify treatment goals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A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make a list of active drug groups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 EY10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ÖD7, 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8E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select an effective drug group (P-group) according to established criteria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2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choose P-drug from P-group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6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Can define the concept of P-drug and recognize its advantages and disadvantages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A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Actively participate in the step-by-step experience of choosing P-drugs for a given indication, comparing them in terms of “efficacy, safety, suitability, and cost”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9E">
                  <w:pPr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Able to correlate diagnosis with therapeutic goals; may link P-drugs to therapeutic goals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A2">
                  <w:pPr>
                    <w:widowControl w:val="0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plan drug therapy, provide good communication with the patient and make the treatment understandable.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EY2,EY5,EY6, EY8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4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5">
                  <w:pPr>
                    <w:widowControl w:val="0"/>
                    <w:jc w:val="center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A6">
                  <w:pPr>
                    <w:widowControl w:val="0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Can make a drug decision in a special population such as pregnancy and breastfeeding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 EY10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ÖD7,ÖD1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jc w:val="center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0AA">
                  <w:pPr>
                    <w:widowControl w:val="0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inherit" w:cs="inherit" w:eastAsia="inherit" w:hAnsi="inherit"/>
                      <w:color w:val="202124"/>
                      <w:sz w:val="20"/>
                      <w:szCs w:val="20"/>
                      <w:rtl w:val="0"/>
                    </w:rPr>
                    <w:t xml:space="preserve">Evaluate drug-drug interactions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EY2,EY5,EY6, EY10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0"/>
                    <w:jc w:val="center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ÖD1</w:t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GENERAL COMPETENCIES: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2"/>
              </w:numPr>
              <w:spacing w:line="240" w:lineRule="auto"/>
              <w:ind w:left="720" w:hanging="36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Productive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Rational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Creative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Ethical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Respectful to differences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social issues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own language effectively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Sensitive to environment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a foreign language effectively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adapt to different social roles in various situations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work as a team member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Able to use time effectively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Having a critical mind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COURSE CONTENTS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Clinical pharmacokinetics</w:t>
            </w:r>
          </w:p>
          <w:p w:rsidR="00000000" w:rsidDel="00000000" w:rsidP="00000000" w:rsidRDefault="00000000" w:rsidRPr="00000000" w14:paraId="000000C2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Therapeutic drug monitoring</w:t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C3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Adverse drug reactions</w:t>
              <w:tab/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C4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Treatment principles in drug intoxications   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C5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 Drug interaction mechanisms and clinical importance</w:t>
              <w:tab/>
              <w:tab/>
              <w:tab/>
              <w:tab/>
            </w:r>
          </w:p>
          <w:p w:rsidR="00000000" w:rsidDel="00000000" w:rsidP="00000000" w:rsidRDefault="00000000" w:rsidRPr="00000000" w14:paraId="000000C6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 Drug treatment in the elderly</w:t>
              <w:tab/>
              <w:tab/>
            </w:r>
          </w:p>
          <w:p w:rsidR="00000000" w:rsidDel="00000000" w:rsidP="00000000" w:rsidRDefault="00000000" w:rsidRPr="00000000" w14:paraId="000000C7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 Drug treatment in pediatric patients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C8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 Drug treatment in pregnancy and lactation periods</w:t>
              <w:tab/>
              <w:tab/>
              <w:tab/>
              <w:tab/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360"/>
              </w:tabs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 Drug treatment in renal disorders</w:t>
            </w:r>
          </w:p>
          <w:p w:rsidR="00000000" w:rsidDel="00000000" w:rsidP="00000000" w:rsidRDefault="00000000" w:rsidRPr="00000000" w14:paraId="000000C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10. Drug treatment in hepatic disorders</w:t>
            </w:r>
          </w:p>
          <w:p w:rsidR="00000000" w:rsidDel="00000000" w:rsidP="00000000" w:rsidRDefault="00000000" w:rsidRPr="00000000" w14:paraId="000000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11. Principles of Rational Pharmacotherapy</w:t>
              <w:tab/>
            </w:r>
          </w:p>
          <w:p w:rsidR="00000000" w:rsidDel="00000000" w:rsidP="00000000" w:rsidRDefault="00000000" w:rsidRPr="00000000" w14:paraId="000000CC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12. Pharmaceutical forms and administration routes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13. Principles of Good Prescribing </w:t>
            </w:r>
          </w:p>
          <w:p w:rsidR="00000000" w:rsidDel="00000000" w:rsidP="00000000" w:rsidRDefault="00000000" w:rsidRPr="00000000" w14:paraId="000000CE">
            <w:pPr>
              <w:rPr>
                <w:smallCaps w:val="1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14. P (personal)- drugs and introduction of MAUA forms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15. Selection of P-drugs  </w:t>
            </w:r>
          </w:p>
          <w:p w:rsidR="00000000" w:rsidDel="00000000" w:rsidP="00000000" w:rsidRDefault="00000000" w:rsidRPr="00000000" w14:paraId="000000D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16. Diagnosis of essential hypertension, therapeutic goals and non-pharmacological treatments </w:t>
            </w:r>
          </w:p>
          <w:p w:rsidR="00000000" w:rsidDel="00000000" w:rsidP="00000000" w:rsidRDefault="00000000" w:rsidRPr="00000000" w14:paraId="000000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17. P-drug selection in essential hypertension</w:t>
            </w:r>
          </w:p>
          <w:p w:rsidR="00000000" w:rsidDel="00000000" w:rsidP="00000000" w:rsidRDefault="00000000" w:rsidRPr="00000000" w14:paraId="000000D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18. Case studies in essential hypertension</w:t>
            </w:r>
          </w:p>
          <w:p w:rsidR="00000000" w:rsidDel="00000000" w:rsidP="00000000" w:rsidRDefault="00000000" w:rsidRPr="00000000" w14:paraId="000000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19. Diagnosis of acute infection, therapeutic goals and non-pharmacological treatments </w:t>
            </w:r>
          </w:p>
          <w:p w:rsidR="00000000" w:rsidDel="00000000" w:rsidP="00000000" w:rsidRDefault="00000000" w:rsidRPr="00000000" w14:paraId="000000D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20. P-drug selection in infections.  </w:t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21. Case studies in acute infection 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TEXTBOOKS AND SUPPLEMENTARY READINGS</w:t>
            </w:r>
          </w:p>
        </w:tc>
      </w:tr>
      <w:tr>
        <w:trPr>
          <w:cantSplit w:val="0"/>
          <w:trHeight w:val="108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Reference Books: </w:t>
            </w:r>
          </w:p>
          <w:p w:rsidR="00000000" w:rsidDel="00000000" w:rsidP="00000000" w:rsidRDefault="00000000" w:rsidRPr="00000000" w14:paraId="000000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 Goodman&amp; Gilman’sThePharmacological Basis of Therapeutics 11th edition, McGraw-Hill, Yazarlar: LaurenceBrunton, John Lazo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 Basic andClinicalPharmacology (Lange Basic Science) 11th edition, McGraw-Hill, Yazarlar: BertramKatzung, AnthonyTrevor, Susan Masters</w:t>
            </w:r>
          </w:p>
          <w:p w:rsidR="00000000" w:rsidDel="00000000" w:rsidP="00000000" w:rsidRDefault="00000000" w:rsidRPr="00000000" w14:paraId="000000D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 Textbook of Psychopharmacology 5th edition, TheAmericanPsychiatric Publishing, 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Ed: Alan F. Schatzberg, Charles B. Nemeroff, </w:t>
            </w:r>
          </w:p>
          <w:p w:rsidR="00000000" w:rsidDel="00000000" w:rsidP="00000000" w:rsidRDefault="00000000" w:rsidRPr="00000000" w14:paraId="000000E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 Rasyonel Tedavi yönünden Tıbbi Farmakoloji 2009, Pelikan yayıncılık, Ed: S. Oğuz Kayaalp</w:t>
            </w:r>
          </w:p>
          <w:p w:rsidR="00000000" w:rsidDel="00000000" w:rsidP="00000000" w:rsidRDefault="00000000" w:rsidRPr="00000000" w14:paraId="000000E1">
            <w:pPr>
              <w:ind w:right="-11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Supplemantary  Readings </w:t>
            </w:r>
            <w:r w:rsidDel="00000000" w:rsidR="00000000" w:rsidRPr="00000000">
              <w:rPr>
                <w:color w:val="ff0000"/>
                <w:sz w:val="14"/>
                <w:szCs w:val="14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COURSE ASSESSMENT AND EVALUATION SYSTEM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Studies during the year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Percent grade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Clerkship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%20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Structured Oral Examination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(Ideas, concerns and expectations)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(Structured Subjective Clinical Examination)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Attendance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Laboratory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4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Clinical 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6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Field study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8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Lesson Specific Internship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 (if there is) </w:t>
                  </w:r>
                </w:p>
              </w:tc>
              <w:tc>
                <w:tcPr/>
                <w:p w:rsidR="00000000" w:rsidDel="00000000" w:rsidP="00000000" w:rsidRDefault="00000000" w:rsidRPr="00000000" w14:paraId="000000FA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C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Presentation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FE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0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Seminar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02">
                  <w:pPr>
                    <w:jc w:val="center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3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 Based Learning</w:t>
                  </w:r>
                </w:p>
              </w:tc>
              <w:tc>
                <w:tcPr/>
                <w:p w:rsidR="00000000" w:rsidDel="00000000" w:rsidP="00000000" w:rsidRDefault="00000000" w:rsidRPr="00000000" w14:paraId="0000010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5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Others</w:t>
                  </w:r>
                </w:p>
              </w:tc>
              <w:tc>
                <w:tcPr/>
                <w:p w:rsidR="00000000" w:rsidDel="00000000" w:rsidP="00000000" w:rsidRDefault="00000000" w:rsidRPr="00000000" w14:paraId="0000010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b w:val="1"/>
                <w:sz w:val="14"/>
                <w:szCs w:val="14"/>
                <w:u w:val="single"/>
                <w:rtl w:val="0"/>
              </w:rPr>
              <w:t xml:space="preserve">NOTES:</w:t>
            </w:r>
          </w:p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Students whose attendance rate is below 80% cannot take the exam.</w:t>
            </w:r>
          </w:p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Students who get less than 60% in total are considered unsuccessful.</w:t>
            </w:r>
          </w:p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b w:val="1"/>
                <w:sz w:val="14"/>
                <w:szCs w:val="1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Assessment and Evaluation System is organized according to T.C. Maltepe University Faculty of Medicine Education and Training Regulations.</w:t>
            </w:r>
          </w:p>
        </w:tc>
      </w:tr>
    </w:tbl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ECTS STUDENT WORKLOAD TABLE</w:t>
            </w:r>
          </w:p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8505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293"/>
              <w:gridCol w:w="1032"/>
              <w:gridCol w:w="1305"/>
              <w:gridCol w:w="875"/>
              <w:tblGridChange w:id="0">
                <w:tblGrid>
                  <w:gridCol w:w="5293"/>
                  <w:gridCol w:w="1032"/>
                  <w:gridCol w:w="1305"/>
                  <w:gridCol w:w="8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Activities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Number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Duration</w:t>
                  </w:r>
                </w:p>
                <w:p w:rsidR="00000000" w:rsidDel="00000000" w:rsidP="00000000" w:rsidRDefault="00000000" w:rsidRPr="00000000" w14:paraId="0000011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(hours)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Lectures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Laboratory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Practice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specific internship 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(if there is)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Field study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3,5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Lesson study time out of class</w:t>
                  </w: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(pre work, strengthen, etc)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Presentation / Preparing seminar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Project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A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Homework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B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C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D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E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Interval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F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0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1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42">
                  <w:pPr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Clerkship Examination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3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4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5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46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Total work load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9">
                  <w:pPr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95</w:t>
                  </w:r>
                </w:p>
              </w:tc>
            </w:tr>
          </w:tbl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RELATIONSHIP BETWEEN CLINICAL PHARMACOLOGY CLERKSHIP LEARNING OUTCOMES AND MEDICAL EDUCATION PROGRAMME KEY LEARNING OUTCOMES</w:t>
            </w:r>
          </w:p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505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77"/>
              <w:gridCol w:w="5723"/>
              <w:gridCol w:w="441"/>
              <w:gridCol w:w="441"/>
              <w:gridCol w:w="441"/>
              <w:gridCol w:w="441"/>
              <w:gridCol w:w="441"/>
              <w:tblGridChange w:id="0">
                <w:tblGrid>
                  <w:gridCol w:w="577"/>
                  <w:gridCol w:w="5723"/>
                  <w:gridCol w:w="441"/>
                  <w:gridCol w:w="441"/>
                  <w:gridCol w:w="441"/>
                  <w:gridCol w:w="441"/>
                  <w:gridCol w:w="44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51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5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Competencies/ Outcomes</w:t>
                  </w:r>
                </w:p>
              </w:tc>
              <w:tc>
                <w:tcPr>
                  <w:gridSpan w:val="5"/>
                </w:tcPr>
                <w:p w:rsidR="00000000" w:rsidDel="00000000" w:rsidP="00000000" w:rsidRDefault="00000000" w:rsidRPr="00000000" w14:paraId="0000015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Level of Contribution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vertAlign w:val="superscript"/>
                    </w:rPr>
                    <w:footnoteReference w:customMarkFollows="0" w:id="0"/>
                  </w:r>
                  <w:r w:rsidDel="00000000" w:rsidR="00000000" w:rsidRPr="00000000">
                    <w:rPr>
                      <w:rFonts w:ascii="Noto Sans Symbols" w:cs="Noto Sans Symbols" w:eastAsia="Noto Sans Symbols" w:hAnsi="Noto Sans Symbols"/>
                      <w:b w:val="1"/>
                      <w:sz w:val="18"/>
                      <w:szCs w:val="18"/>
                      <w:vertAlign w:val="superscript"/>
                      <w:rtl w:val="0"/>
                    </w:rPr>
                    <w:t xml:space="preserve">*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54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B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D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0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/>
                <w:p w:rsidR="00000000" w:rsidDel="00000000" w:rsidP="00000000" w:rsidRDefault="00000000" w:rsidRPr="00000000" w14:paraId="0000016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explain the normal structure and functions of the organism.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7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/>
                <w:p w:rsidR="00000000" w:rsidDel="00000000" w:rsidP="00000000" w:rsidRDefault="00000000" w:rsidRPr="00000000" w14:paraId="0000016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explain the pathogenesis, clinical and diagnostic features of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diseases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E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/>
                <w:p w:rsidR="00000000" w:rsidDel="00000000" w:rsidP="00000000" w:rsidRDefault="00000000" w:rsidRPr="00000000" w14:paraId="0000016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take patient’s medical history and perform perform general and system-based physical examinations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5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/>
                <w:p w:rsidR="00000000" w:rsidDel="00000000" w:rsidP="00000000" w:rsidRDefault="00000000" w:rsidRPr="00000000" w14:paraId="0000017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perform first step interventions and refer and transfer cases in life threatening emergency situations.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C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/>
                <w:p w:rsidR="00000000" w:rsidDel="00000000" w:rsidP="00000000" w:rsidRDefault="00000000" w:rsidRPr="00000000" w14:paraId="0000017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Able to apply basic medical interventions necessary for the diagnosis and treatment of diseases.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3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perform preventive measures and forensic practices.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A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/>
                <w:p w:rsidR="00000000" w:rsidDel="00000000" w:rsidP="00000000" w:rsidRDefault="00000000" w:rsidRPr="00000000" w14:paraId="0000018B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Having sufficient knowledge about the structure and process of the National Health System.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F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0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1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/>
                <w:p w:rsidR="00000000" w:rsidDel="00000000" w:rsidP="00000000" w:rsidRDefault="00000000" w:rsidRPr="00000000" w14:paraId="0000019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define legal responsibilities and ethical principles.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6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7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8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/>
                <w:p w:rsidR="00000000" w:rsidDel="00000000" w:rsidP="00000000" w:rsidRDefault="00000000" w:rsidRPr="00000000" w14:paraId="0000019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perform first step care of most prevalent disorders in the community with effective evidence based medical methods.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D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E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F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/>
                <w:p w:rsidR="00000000" w:rsidDel="00000000" w:rsidP="00000000" w:rsidRDefault="00000000" w:rsidRPr="00000000" w14:paraId="000001A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organize and conduct scientific meetings and projects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1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2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3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4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5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A6">
                  <w:pP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/>
                <w:p w:rsidR="00000000" w:rsidDel="00000000" w:rsidP="00000000" w:rsidRDefault="00000000" w:rsidRPr="00000000" w14:paraId="000001A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line="360" w:lineRule="auto"/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18"/>
                      <w:szCs w:val="18"/>
                      <w:rtl w:val="0"/>
                    </w:rPr>
                    <w:t xml:space="preserve">Able to use a major foreign language sufficient enough for follow up of literature and update of medical knowledge; able to use computer and statistical skills for the evaluation of scientific studies. 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8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9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A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B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AC">
                  <w:pPr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E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PHASE 5 MED 518 CLINICAL PHARMACOLOGY CLERKSHIP </w:t>
              <w:br w:type="textWrapping"/>
              <w:t xml:space="preserve">COURSE LIST AND RANKING</w:t>
            </w:r>
          </w:p>
        </w:tc>
      </w:tr>
      <w:tr>
        <w:trPr>
          <w:cantSplit w:val="0"/>
          <w:trHeight w:val="95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8679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"/>
              <w:gridCol w:w="7966"/>
              <w:gridCol w:w="253"/>
              <w:tblGridChange w:id="0">
                <w:tblGrid>
                  <w:gridCol w:w="460"/>
                  <w:gridCol w:w="7966"/>
                  <w:gridCol w:w="253"/>
                </w:tblGrid>
              </w:tblGridChange>
            </w:tblGrid>
            <w:tr>
              <w:trPr>
                <w:cantSplit w:val="0"/>
                <w:trHeight w:val="6487" w:hRule="atLeast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C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1C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0"/>
                    <w:tblW w:w="12446.0" w:type="dxa"/>
                    <w:jc w:val="left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000"/>
                  </w:tblPr>
                  <w:tblGrid>
                    <w:gridCol w:w="3974"/>
                    <w:gridCol w:w="4236"/>
                    <w:gridCol w:w="4236"/>
                    <w:tblGridChange w:id="0">
                      <w:tblGrid>
                        <w:gridCol w:w="3974"/>
                        <w:gridCol w:w="4236"/>
                        <w:gridCol w:w="4236"/>
                      </w:tblGrid>
                    </w:tblGridChange>
                  </w:tblGrid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C5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Introduction to the Clerkship: Getting acquainted, learning principles and the functioning of the internship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6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C7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C8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Rational pharmacotherapy principles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9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CA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CB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P(personal)-drugs / Introduction of “MAUA” forms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C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CD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CE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Prescribing rules, E-prescribing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F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0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Doç. Dr. Zeynep Güneş Özünal</w:t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D1">
                        <w:pPr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Distribution of the topics that will be prepared for the treatment of essential hypertension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D2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3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D4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Group studies and student presentations for essential hypertension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D5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D6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7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D8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Treatment principles and nonpharmacological therapy group studies and student presentations for essential hypertension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D9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DA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B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DC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Essential hypertension treatment group studies and student presentations for special groups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DD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DE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DF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E0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P-drug selection for essential hypertension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E1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E2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E3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Preparation of drug formulary for essential hypertension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E4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E5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E6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Essential hypertension case study analysis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E7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E8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E9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EA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Drug administration routes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EB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EC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ED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Rational drug use during pregnancy and lactation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EE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EF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F0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Drug safety, pharmacovigilance system and adverse effect reporting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F1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2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90" w:hRule="atLeast"/>
                      <w:tblHeader w:val="0"/>
                    </w:trPr>
                    <w:tc>
                      <w:tcPr/>
                      <w:p w:rsidR="00000000" w:rsidDel="00000000" w:rsidP="00000000" w:rsidRDefault="00000000" w:rsidRPr="00000000" w14:paraId="000001F3">
                        <w:pPr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inherit" w:cs="inherit" w:eastAsia="inherit" w:hAnsi="inherit"/>
                            <w:color w:val="202124"/>
                            <w:sz w:val="20"/>
                            <w:szCs w:val="20"/>
                            <w:rtl w:val="0"/>
                          </w:rPr>
                          <w:t xml:space="preserve">Drug-drug interactions and their clinical significance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F4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/>
                      <w:p w:rsidR="00000000" w:rsidDel="00000000" w:rsidP="00000000" w:rsidRDefault="00000000" w:rsidRPr="00000000" w14:paraId="000001F5">
                        <w:pPr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F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</w:tcPr>
                <w:p w:rsidR="00000000" w:rsidDel="00000000" w:rsidP="00000000" w:rsidRDefault="00000000" w:rsidRPr="00000000" w14:paraId="000001F7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F8">
            <w:pPr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jc w:val="center"/>
        <w:rPr/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49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1"/>
        <w:gridCol w:w="3108"/>
        <w:gridCol w:w="2418"/>
        <w:gridCol w:w="3617"/>
        <w:gridCol w:w="2368"/>
        <w:gridCol w:w="2623"/>
        <w:tblGridChange w:id="0">
          <w:tblGrid>
            <w:gridCol w:w="791"/>
            <w:gridCol w:w="3108"/>
            <w:gridCol w:w="2418"/>
            <w:gridCol w:w="3617"/>
            <w:gridCol w:w="2368"/>
            <w:gridCol w:w="2623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PHASE 5 MED 518 CLINICAL PHARMACOLOGY CLERKSHIP SCHEDULE</w:t>
            </w:r>
          </w:p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2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9:00-9:50</w:t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Introduction of the clerkship: Getting acquainted, learning principles and the functioning of the internship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Treatment principles and nonpharmacological therapy 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10:00-10:50</w:t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Rational pharmacotherapy principles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Treatment principles and nonpharmacological therapy 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11:00-11:50</w:t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P(personal)-drugs / Introduction of “MAUA” forms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Treatment principles and nonpharmacological therapy 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12:00-12:50</w:t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Prescribing rules, E-prescribing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Treatment principles and nonpharmacological therapy 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14:00-14:50</w:t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Assignments and evidence-based resources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treatment group studies and student presentations for special groups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15:00-15:50</w:t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Study hours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Group studies and student presentations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P-drug selection for essential hypertension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9:00-9:50</w:t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inherit" w:cs="inherit" w:eastAsia="inherit" w:hAnsi="inherit"/>
                <w:color w:val="20212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Feedbacks for previous week</w:t>
            </w:r>
          </w:p>
          <w:p w:rsidR="00000000" w:rsidDel="00000000" w:rsidP="00000000" w:rsidRDefault="00000000" w:rsidRPr="00000000" w14:paraId="0000023B">
            <w:pPr>
              <w:rPr>
                <w:rFonts w:ascii="inherit" w:cs="inherit" w:eastAsia="inherit" w:hAnsi="inherit"/>
                <w:color w:val="20212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study analysis</w:t>
            </w:r>
          </w:p>
          <w:p w:rsidR="00000000" w:rsidDel="00000000" w:rsidP="00000000" w:rsidRDefault="00000000" w:rsidRPr="00000000" w14:paraId="0000023C">
            <w:pPr>
              <w:rPr>
                <w:rFonts w:ascii="inherit" w:cs="inherit" w:eastAsia="inherit" w:hAnsi="inherit"/>
                <w:color w:val="2021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Study hours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10:00-10:50</w:t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Study hours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11:00-11:50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inherit" w:cs="inherit" w:eastAsia="inherit" w:hAnsi="inherit"/>
                <w:color w:val="202124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</w:p>
          <w:p w:rsidR="00000000" w:rsidDel="00000000" w:rsidP="00000000" w:rsidRDefault="00000000" w:rsidRPr="00000000" w14:paraId="000002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Theoretical exam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OSCE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12:00-12:50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studies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study analysis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Essential hypertension case study analysis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Study hours</w:t>
            </w:r>
          </w:p>
        </w:tc>
        <w:tc>
          <w:tcPr/>
          <w:p w:rsidR="00000000" w:rsidDel="00000000" w:rsidP="00000000" w:rsidRDefault="00000000" w:rsidRPr="00000000" w14:paraId="000002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14:00-14:50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administration routes – group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administration routes – group 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Rational drug use during pregnancy and lactation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Study hours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15:00-15:50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administration routes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administration routes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safety, pharmacovigilance system and adverse effect reporting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Study hours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16:00-16:50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administration routes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 administration routes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inherit" w:cs="inherit" w:eastAsia="inherit" w:hAnsi="inherit"/>
                <w:color w:val="202124"/>
                <w:rtl w:val="0"/>
              </w:rPr>
              <w:t xml:space="preserve">Drug-drug interactions and their clinical significance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Study hours</w:t>
            </w:r>
          </w:p>
        </w:tc>
        <w:tc>
          <w:tcPr/>
          <w:p w:rsidR="00000000" w:rsidDel="00000000" w:rsidP="00000000" w:rsidRDefault="00000000" w:rsidRPr="00000000" w14:paraId="000002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NOTE: Prepare this table for each week of your course.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9">
      <w:pPr>
        <w:rPr>
          <w:b w:val="1"/>
        </w:rPr>
      </w:pPr>
      <w:bookmarkStart w:colFirst="0" w:colLast="0" w:name="_30j0zll" w:id="1"/>
      <w:bookmarkEnd w:id="1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pPr w:leftFromText="141" w:rightFromText="141" w:topFromText="0" w:bottomFromText="0" w:vertAnchor="page" w:horzAnchor="margin" w:tblpX="0" w:tblpY="184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EDUCATIONAL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Amphitheatre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courses applied in preclinical education where the whole class is together.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 lesson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courses applied in small groups during the 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Lab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laboratory courses applied in the preclinical period.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Skill Training App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work that the student does on a model or mannequin before meeting with the real patient, which will be done in the Virtual Clinic or other environment.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 Education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activities that provide clinical competence by applying bedside training with real patients or models under the supervision of trainers.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Independent Study Hours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the periods in the curriculum for the student to repeat what they have learned and to prepare for new lesson sessions.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Community Based Education Application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Field practices, non-unit professional practices, etc. includes.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Problem based learning.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Private Study module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that will enable the student to gain in-depth knowledge about a subject individually or as a group.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Scientific Research study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These are applications aimed at improving the scientific research competence of the student.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EM11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If this code is used, the training method should be written in detail.</w:t>
                  </w:r>
                </w:p>
              </w:tc>
            </w:tr>
          </w:tbl>
          <w:p w:rsidR="00000000" w:rsidDel="00000000" w:rsidP="00000000" w:rsidRDefault="00000000" w:rsidRPr="00000000" w14:paraId="00000291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4"/>
        <w:tblpPr w:leftFromText="141" w:rightFromText="141" w:topFromText="0" w:bottomFromText="0" w:vertAnchor="text" w:horzAnchor="text" w:tblpX="7150" w:tblpY="131"/>
        <w:tblW w:w="680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04"/>
        <w:tblGridChange w:id="0">
          <w:tblGrid>
            <w:gridCol w:w="6804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MEASUREMENT EVALUATION METHODS GUIDE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660"/>
              <w:gridCol w:w="2565"/>
              <w:gridCol w:w="5565"/>
              <w:tblGridChange w:id="0">
                <w:tblGrid>
                  <w:gridCol w:w="660"/>
                  <w:gridCol w:w="2565"/>
                  <w:gridCol w:w="556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5">
                  <w:pPr>
                    <w:widowControl w:val="0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CODE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6">
                  <w:pPr>
                    <w:widowControl w:val="0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METHOD NAME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7">
                  <w:pPr>
                    <w:widowControl w:val="0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EXPLANATION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8">
                  <w:pPr>
                    <w:widowControl w:val="0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9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Theoretical Exam ( Multiple Elective , Multiple Optional etc Questions containing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A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The committee is the exam used in the final exams.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B">
                  <w:pPr>
                    <w:widowControl w:val="0"/>
                    <w:jc w:val="right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   ME2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C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Practical exam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D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should be used for laboratory applications.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E">
                  <w:pPr>
                    <w:widowControl w:val="0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9F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Classical Verbal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0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1">
                  <w:pPr>
                    <w:widowControl w:val="0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2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Structured Oral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3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an oral exam in which questions and answers are prepared on a form beforehand.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4">
                  <w:pPr>
                    <w:widowControl w:val="0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5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6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Objective Structured Clinical Examination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7">
                  <w:pPr>
                    <w:widowControl w:val="0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8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9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Clinical Act Execution Exam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A">
                  <w:pPr>
                    <w:widowControl w:val="0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B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ICE ( Business head Evaluation 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C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It is the evaluation made by the trainer on the student at the bedside or during the practice.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D">
                  <w:pPr>
                    <w:widowControl w:val="0"/>
                    <w:jc w:val="center"/>
                    <w:rPr>
                      <w:b w:val="1"/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b w:val="1"/>
                      <w:sz w:val="12"/>
                      <w:szCs w:val="12"/>
                      <w:rtl w:val="0"/>
                    </w:rPr>
                    <w:t xml:space="preserve">ME8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E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Other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AF">
                  <w:pPr>
                    <w:widowControl w:val="0"/>
                    <w:jc w:val="right"/>
                    <w:rPr>
                      <w:sz w:val="12"/>
                      <w:szCs w:val="12"/>
                    </w:rPr>
                  </w:pPr>
                  <w:r w:rsidDel="00000000" w:rsidR="00000000" w:rsidRPr="00000000">
                    <w:rPr>
                      <w:sz w:val="12"/>
                      <w:szCs w:val="12"/>
                      <w:rtl w:val="0"/>
                    </w:rPr>
                    <w:t xml:space="preserve">A statement must be made.</w:t>
                  </w:r>
                </w:p>
              </w:tc>
            </w:tr>
          </w:tbl>
          <w:p w:rsidR="00000000" w:rsidDel="00000000" w:rsidP="00000000" w:rsidRDefault="00000000" w:rsidRPr="00000000" w14:paraId="000002B0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inheri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2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color w:val="00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Noto Sans Symbols" w:cs="Noto Sans Symbols" w:eastAsia="Noto Sans Symbols" w:hAnsi="Noto Sans Symbols"/>
          <w:color w:val="000000"/>
          <w:sz w:val="20"/>
          <w:szCs w:val="20"/>
          <w:vertAlign w:val="superscript"/>
          <w:rtl w:val="0"/>
        </w:rPr>
        <w:t xml:space="preserve">*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1 lowest, 2 low, 3 fair, 4 high, 5 highest.</w:t>
      </w:r>
    </w:p>
    <w:p w:rsidR="00000000" w:rsidDel="00000000" w:rsidP="00000000" w:rsidRDefault="00000000" w:rsidRPr="00000000" w14:paraId="000002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